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tl w:val="0"/>
        </w:rPr>
        <w:tab/>
        <w:tab/>
        <w:tab/>
        <w:tab/>
        <w:t xml:space="preserve">JOB REFLECTIVE NARRATIVE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On September 03, I visited the prison Visalia to do my Job Shadow, I originally interview Adelaida Gomez which is a Correctional Guard. I choose to go to Visalia Prison because since I was a kid I had being interested in the Justice career. During my Job Shadow she show me around the prison and how things work, what she does to help the system work and what prison guards do not just to guard the prison but what it truly means to be a prison guard. A prison guard doesn’t just deal with fights everyday, but it also has to aware of prisoners who might try to kill them they even have to be aware of what their own comrades. Being a prison guard is a really big responsibility because everyday they are protecting us, there families, themselves, the country they promised to protect.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Around 3:30 Adelaida Gomez call to agree where we could find for the interview, when I was with her I started with my interview about his career. She started talking about it and as reason to that profession, also on the advantages and disadvantages has this profession, I'm talking about how had to prepare to be ready for that kind of work.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I learned that this type of work is very good for you learn to stand up for yourself and be alert for any situation, I like that because of small I like this profession and also because I like to protect people, and on the other side I do not like that I'm risking my life to be around many criminals.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I am interested in this type of work because I like to know protect myself and others too, but usually not love to me that according to the interview I did to Adelaide Gomez, sometimes you have to work overtime and can not spend as much time with your children, family and friends.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